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start"/>
        <w:rPr/>
      </w:pPr>
      <w:r>
        <w:rPr/>
        <w:t>Public Liability Insurance Policy</w:t>
      </w:r>
    </w:p>
    <w:p>
      <w:pPr>
        <w:pStyle w:val="BodyText"/>
        <w:bidi w:val="0"/>
        <w:jc w:val="start"/>
        <w:rPr/>
      </w:pPr>
      <w:r>
        <w:rPr/>
        <w:t>Aquatic Biology University</w:t>
      </w:r>
      <w:r>
        <w:rPr/>
        <w:t xml:space="preserve"> (</w:t>
      </w:r>
      <w:r>
        <w:rPr/>
        <w:t>ABU</w:t>
      </w:r>
      <w:r>
        <w:rPr/>
        <w:t xml:space="preserve">) operates exclusively as an online institution at the moment, offering a wide range of virtual courses and educational resources. Due to our entirely digital presence, there is no physical campus or on-site activities that would require a Public Liability Insurance Policy. This type of insurance is typically necessary for organizations with physical locations to protect against potential claims of injury or property damage. As an online-only university, </w:t>
      </w:r>
      <w:r>
        <w:rPr/>
        <w:t>ABU</w:t>
      </w:r>
      <w:r>
        <w:rPr/>
        <w:t xml:space="preserve"> does not face these risks, allowing us to focus our resources on providing exceptional online education in marine biology.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95</Words>
  <Characters>556</Characters>
  <CharactersWithSpaces>649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2024-08-03T00:56:56Z</dcterms:created>
  <dc:creator/>
  <dc:description/>
  <dc:language>en-US</dc:language>
  <cp:lastModifiedBy/>
  <dcterms:modified xsi:type="dcterms:W3CDTF">2024-08-04T13:46:36Z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